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DE DIREITO DA </w:t>
      </w:r>
      <w:r>
        <w:rPr>
          <w:b/>
          <w:highlight w:val="yellow"/>
        </w:rPr>
        <w:t>[__]</w:t>
      </w:r>
      <w:r>
        <w:rPr>
          <w:b/>
        </w:rPr>
        <w:t xml:space="preserve">ª VARA CÍVEL DA COMARCA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LOCADOR]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(procuração anexa), vem propor</w:t>
      </w:r>
    </w:p>
    <w:p>
      <w:pPr>
        <w:spacing w:after="160" w:line="360" w:lineRule="auto"/>
        <w:jc w:val="center"/>
      </w:pPr>
      <w:r>
        <w:rPr>
          <w:b/>
        </w:rPr>
        <w:t>AÇÃO DE DESPEJO POR FALTA DE PAGAMENTO CUMULADA COM COBRANÇA DE ALUGUÉIS E ENCARGOS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em face de </w:t>
      </w:r>
      <w:r>
        <w:rPr>
          <w:b w:val="0"/>
          <w:highlight w:val="yellow"/>
        </w:rPr>
        <w:t>[NOME DO LOCATÁRIO]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no imóvel locado, e de </w:t>
      </w:r>
      <w:r>
        <w:rPr>
          <w:b w:val="0"/>
          <w:highlight w:val="yellow"/>
        </w:rPr>
        <w:t>[NOME DO FIADOR]</w:t>
      </w:r>
      <w:r>
        <w:rPr>
          <w:b w:val="0"/>
        </w:rPr>
        <w:t xml:space="preserve"> </w:t>
      </w:r>
      <w:r>
        <w:rPr>
          <w:b w:val="0"/>
          <w:highlight w:val="yellow"/>
        </w:rPr>
        <w:t>[e cônjuge]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>, pelos fatos e fundamentos a seguir.</w:t>
      </w:r>
    </w:p>
    <w:p>
      <w:pPr>
        <w:spacing w:after="160" w:line="360" w:lineRule="auto"/>
        <w:jc w:val="left"/>
      </w:pPr>
      <w:r>
        <w:rPr>
          <w:b/>
        </w:rPr>
        <w:t>I. DOS FATOS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Por contrato escrito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 (doc. </w:t>
      </w:r>
      <w:r>
        <w:rPr>
          <w:b w:val="0"/>
          <w:highlight w:val="yellow"/>
        </w:rPr>
        <w:t>[__]</w:t>
      </w:r>
      <w:r>
        <w:rPr>
          <w:b w:val="0"/>
        </w:rPr>
        <w:t xml:space="preserve">), o(a) autor(a) deu em locação ao(à) primeiro(a) réu(ré) o imóvel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para fins </w:t>
      </w:r>
      <w:r>
        <w:rPr>
          <w:b w:val="0"/>
          <w:highlight w:val="yellow"/>
        </w:rPr>
        <w:t>[residenciais / não residenciais]</w:t>
      </w:r>
      <w:r>
        <w:rPr>
          <w:b w:val="0"/>
        </w:rPr>
        <w:t xml:space="preserve">, pelo aluguel mensal atual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, vencível todo dia </w:t>
      </w:r>
      <w:r>
        <w:rPr>
          <w:b w:val="0"/>
          <w:highlight w:val="yellow"/>
        </w:rPr>
        <w:t>[__]</w:t>
      </w:r>
      <w:r>
        <w:rPr>
          <w:b w:val="0"/>
        </w:rPr>
        <w:t xml:space="preserve">, cabendo ao(à) locatário(a) também </w:t>
      </w:r>
      <w:r>
        <w:rPr>
          <w:b w:val="0"/>
          <w:highlight w:val="yellow"/>
        </w:rPr>
        <w:t>[o condomínio, o IPTU e as contas de consumo]</w:t>
      </w:r>
      <w:r>
        <w:rPr>
          <w:b w:val="0"/>
        </w:rPr>
        <w:t xml:space="preserve">. </w:t>
      </w:r>
      <w:r>
        <w:rPr>
          <w:b w:val="0"/>
          <w:highlight w:val="yellow"/>
        </w:rPr>
        <w:t>[O(A) segundo(a) réu(ré) prestou fiança, como principal pagador(a), até a efetiva devolução do imóvel (cláusula __).]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locatário(a) deixou de pagar os aluguéis e encargos vencidos de </w:t>
      </w:r>
      <w:r>
        <w:rPr>
          <w:b w:val="0"/>
          <w:highlight w:val="yellow"/>
        </w:rPr>
        <w:t>[mês/ano]</w:t>
      </w:r>
      <w:r>
        <w:rPr>
          <w:b w:val="0"/>
        </w:rPr>
        <w:t xml:space="preserve"> a </w:t>
      </w:r>
      <w:r>
        <w:rPr>
          <w:b w:val="0"/>
          <w:highlight w:val="yellow"/>
        </w:rPr>
        <w:t>[mês/ano]</w:t>
      </w:r>
      <w:r>
        <w:rPr>
          <w:b w:val="0"/>
        </w:rPr>
        <w:t xml:space="preserve">, que somam, atualizados até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, conforme o cálculo discriminado anexo (doc. </w:t>
      </w:r>
      <w:r>
        <w:rPr>
          <w:b w:val="0"/>
          <w:highlight w:val="yellow"/>
        </w:rPr>
        <w:t>[__]</w:t>
      </w:r>
      <w:r>
        <w:rPr>
          <w:b w:val="0"/>
        </w:rPr>
        <w:t xml:space="preserve">) </w:t>
      </w:r>
      <w:r>
        <w:rPr>
          <w:b w:val="0"/>
          <w:highlight w:val="yellow"/>
        </w:rPr>
        <w:t>[, apesar da notificação de data (doc. __)]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II. DO DIREITO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 falta de pagamento do aluguel e dos encargos autoriza o desfazimento da locação (art. 9º, III, da Lei 8.245/1991), e o pedido de despejo pode ser cumulado com o de cobrança, citando-se o(a) locatário(a) para responder ao pedido de rescisão e o(a) locatário(a) e os fiadores para responderem ao pedido de cobrança, com o cálculo discriminado do débito (art. 62, I).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[Liminar, só se o contrato estiver sem garantia: o contrato não tem nenhuma das garantias do art. 37 (ou a garantia se extinguiu / o fiador se exonerou em DATA), o que autoriza a desocupação liminar em 15 dias, sem audiência da parte contrária, mediante caução de três meses de aluguel (art. 59, § 1º, IX).]</w:t>
      </w:r>
    </w:p>
    <w:p>
      <w:pPr>
        <w:spacing w:after="160" w:line="360" w:lineRule="auto"/>
        <w:jc w:val="left"/>
      </w:pPr>
      <w:r>
        <w:rPr>
          <w:b/>
        </w:rPr>
        <w:t>III. DOS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[a) a concessão de liminar para a desocupação do imóvel em 15 dias, mediante a caução de R$ valor, equivalente a três aluguéis (art. 59, § 1º, IX, da Lei 8.245/1991);]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b) a citação do(a) locatário(a), para responder ao pedido de despejo, e do(a) locatário(a) e do(a) fiador(a), para responderem ao pedido de cobrança, </w:t>
      </w:r>
      <w:r>
        <w:rPr>
          <w:b w:val="0"/>
          <w:highlight w:val="yellow"/>
        </w:rPr>
        <w:t>[por carta com aviso de recebimento, como autoriza o contrato (art. 58, IV)]</w:t>
      </w:r>
      <w:r>
        <w:rPr>
          <w:b w:val="0"/>
        </w:rPr>
        <w:t>, cientes da faculdade de purgar a mora em 15 dias (art. 62, II);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c) a procedência do pedido, para declarar rescindida a locação e decretar o despejo, com o prazo de 15 dias para a desocupação voluntária (art. 63, § 1º, "b");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d) a condenação solidária dos réus ao pagamento de R$ </w:t>
      </w:r>
      <w:r>
        <w:rPr>
          <w:b w:val="0"/>
          <w:highlight w:val="yellow"/>
        </w:rPr>
        <w:t>[valor]</w:t>
      </w:r>
      <w:r>
        <w:rPr>
          <w:b w:val="0"/>
        </w:rPr>
        <w:t>, mais os aluguéis e encargos que vencerem até a efetiva desocupação (art. 323 do CPC), com multa, juros e correção contratuais;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e) a condenação dos réus nas custas e nos honorários de advogado.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Protesta por todos os meios de prova admitidos. </w:t>
      </w:r>
      <w:r>
        <w:rPr>
          <w:b w:val="0"/>
          <w:highlight w:val="yellow"/>
        </w:rPr>
        <w:t>[Opta / Não opta]</w:t>
      </w:r>
      <w:r>
        <w:rPr>
          <w:b w:val="0"/>
        </w:rPr>
        <w:t xml:space="preserve"> pela audiência de conciliação (art. 319, VII, do CPC).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Dá-se à causa o valor de R$ </w:t>
      </w:r>
      <w:r>
        <w:rPr>
          <w:b w:val="0"/>
          <w:highlight w:val="yellow"/>
        </w:rPr>
        <w:t>[valor: 12 meses de aluguel (art. 58, III, da Lei 8.245/1991), somados ao débito cobrado (art. 292, VI, do CPC)]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Termos em que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Documentos: procuração; contrato de locação; cálculo discriminado do débito; </w:t>
      </w:r>
      <w:r>
        <w:rPr>
          <w:b w:val="0"/>
          <w:highlight w:val="yellow"/>
        </w:rPr>
        <w:t>[notificação]</w:t>
      </w:r>
      <w:r>
        <w:rPr>
          <w:b w:val="0"/>
        </w:rPr>
        <w:t xml:space="preserve">; </w:t>
      </w:r>
      <w:r>
        <w:rPr>
          <w:b w:val="0"/>
          <w:highlight w:val="yellow"/>
        </w:rPr>
        <w:t>[comprovante da caução]</w:t>
      </w:r>
      <w:r>
        <w:rPr>
          <w:b w:val="0"/>
        </w:rPr>
        <w:t>.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ação de despejo por falta de pagamento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