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DESEMBARGADOR(A) PRESIDENTE DO TRIBUNAL DE JUSTIÇA DO ESTADO DE </w:t>
      </w:r>
      <w:r>
        <w:rPr>
          <w:b/>
          <w:highlight w:val="yellow"/>
        </w:rPr>
        <w:t>[UF]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Processo de origem nº </w:t>
      </w:r>
      <w:r>
        <w:rPr>
          <w:b w:val="0"/>
          <w:highlight w:val="yellow"/>
        </w:rPr>
        <w:t>[número no padrão CNJ]</w:t>
      </w:r>
      <w:r>
        <w:rPr>
          <w:b w:val="0"/>
        </w:rPr>
        <w:t xml:space="preserve"> — </w:t>
      </w:r>
      <w:r>
        <w:rPr>
          <w:b w:val="0"/>
          <w:highlight w:val="yellow"/>
        </w:rPr>
        <w:t>[Vara/Juízo de origem]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AGRAVANTE]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[qualificação: nacionalidade, estado civil, profissão, CPF/CNPJ e endereço]</w:t>
      </w:r>
      <w:r>
        <w:rPr>
          <w:b w:val="0"/>
        </w:rPr>
        <w:t xml:space="preserve">, por seu(sua) advogado(a) </w:t>
      </w:r>
      <w:r>
        <w:rPr>
          <w:b w:val="0"/>
          <w:highlight w:val="yellow"/>
        </w:rPr>
        <w:t>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endereço profissional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vem, respeitosamente, com fundamento nos arts. 1.015, </w:t>
      </w:r>
      <w:r>
        <w:rPr>
          <w:b w:val="0"/>
          <w:highlight w:val="yellow"/>
        </w:rPr>
        <w:t>[inciso]</w:t>
      </w:r>
      <w:r>
        <w:rPr>
          <w:b w:val="0"/>
        </w:rPr>
        <w:t>, e 1.016 e seguintes do Código de Processo Civil, interpor</w:t>
      </w:r>
    </w:p>
    <w:p>
      <w:pPr>
        <w:spacing w:after="160" w:line="360" w:lineRule="auto"/>
        <w:jc w:val="center"/>
      </w:pPr>
      <w:r>
        <w:rPr>
          <w:b/>
        </w:rPr>
        <w:t xml:space="preserve">AGRAVO DE INSTRUMENTO, com pedido de </w:t>
      </w:r>
      <w:r>
        <w:rPr>
          <w:b/>
          <w:highlight w:val="yellow"/>
        </w:rPr>
        <w:t>[efeito suspensivo / antecipação da tutela recursal]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contra a decisão interlocutória de </w:t>
      </w:r>
      <w:r>
        <w:rPr>
          <w:b w:val="0"/>
          <w:highlight w:val="yellow"/>
        </w:rPr>
        <w:t>[ID/fls.]</w:t>
      </w:r>
      <w:r>
        <w:rPr>
          <w:b w:val="0"/>
        </w:rPr>
        <w:t xml:space="preserve">, proferida pelo Juízo da </w:t>
      </w:r>
      <w:r>
        <w:rPr>
          <w:b w:val="0"/>
          <w:highlight w:val="yellow"/>
        </w:rPr>
        <w:t>[Vara]</w:t>
      </w:r>
      <w:r>
        <w:rPr>
          <w:b w:val="0"/>
        </w:rPr>
        <w:t xml:space="preserve"> nos autos da </w:t>
      </w:r>
      <w:r>
        <w:rPr>
          <w:b w:val="0"/>
          <w:highlight w:val="yellow"/>
        </w:rPr>
        <w:t>[ação]</w:t>
      </w:r>
      <w:r>
        <w:rPr>
          <w:b w:val="0"/>
        </w:rPr>
        <w:t xml:space="preserve">, que </w:t>
      </w:r>
      <w:r>
        <w:rPr>
          <w:b w:val="0"/>
          <w:highlight w:val="yellow"/>
        </w:rPr>
        <w:t>[resumo da decisão]</w:t>
      </w:r>
      <w:r>
        <w:rPr>
          <w:b w:val="0"/>
        </w:rPr>
        <w:t xml:space="preserve">, em que figura como agravado(a) </w:t>
      </w:r>
      <w:r>
        <w:rPr>
          <w:b w:val="0"/>
          <w:highlight w:val="yellow"/>
        </w:rPr>
        <w:t>[NOME DO AGRAVADO]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 xml:space="preserve">, representado(a) por </w:t>
      </w:r>
      <w:r>
        <w:rPr>
          <w:b w:val="0"/>
          <w:highlight w:val="yellow"/>
        </w:rPr>
        <w:t>[advogado(a)]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endereço profissional em </w:t>
      </w:r>
      <w:r>
        <w:rPr>
          <w:b w:val="0"/>
          <w:highlight w:val="yellow"/>
        </w:rPr>
        <w:t>[endereço completo]</w:t>
      </w:r>
      <w:r>
        <w:rPr>
          <w:b w:val="0"/>
        </w:rPr>
        <w:t>, pelas razões a seguir.</w:t>
      </w:r>
    </w:p>
    <w:p>
      <w:pPr>
        <w:spacing w:after="160" w:line="360" w:lineRule="auto"/>
        <w:jc w:val="left"/>
      </w:pPr>
      <w:r>
        <w:rPr>
          <w:b/>
        </w:rPr>
        <w:t>I. TEMPESTIVIDADE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decisão agravada foi disponibilizada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e a intimação considera-se realizada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O prazo de 15 dias úteis (arts. 1.003, § 5º, e 219 do CPC) termina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[Se houve feriado local no curso do prazo, comprová-lo agora: art. 1.003, § 6º.]</w:t>
      </w:r>
      <w:r>
        <w:rPr>
          <w:b w:val="0"/>
        </w:rPr>
        <w:t xml:space="preserve"> O recurso é tempestivo.</w:t>
      </w:r>
    </w:p>
    <w:p>
      <w:pPr>
        <w:spacing w:after="160" w:line="360" w:lineRule="auto"/>
        <w:jc w:val="left"/>
      </w:pPr>
      <w:r>
        <w:rPr>
          <w:b/>
        </w:rPr>
        <w:t>II. CABIMENTO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decisão agravada </w:t>
      </w:r>
      <w:r>
        <w:rPr>
          <w:b w:val="0"/>
          <w:highlight w:val="yellow"/>
        </w:rPr>
        <w:t>[concedeu/indeferiu tutela provisória; rejeitou a gratuidade da justiça; …]</w:t>
      </w:r>
      <w:r>
        <w:rPr>
          <w:b w:val="0"/>
        </w:rPr>
        <w:t xml:space="preserve">, hipótese do art. 1.015, </w:t>
      </w:r>
      <w:r>
        <w:rPr>
          <w:b w:val="0"/>
          <w:highlight w:val="yellow"/>
        </w:rPr>
        <w:t>[inciso]</w:t>
      </w:r>
      <w:r>
        <w:rPr>
          <w:b w:val="0"/>
        </w:rPr>
        <w:t xml:space="preserve">, do CPC. </w:t>
      </w:r>
      <w:r>
        <w:rPr>
          <w:b w:val="0"/>
          <w:highlight w:val="yellow"/>
        </w:rPr>
        <w:t>[Fora do rol: demonstrar a urgência que torna inútil o exame da questão na apelação, nos termos do Tema 988 do STJ.]</w:t>
      </w:r>
    </w:p>
    <w:p>
      <w:pPr>
        <w:spacing w:after="160" w:line="360" w:lineRule="auto"/>
        <w:jc w:val="left"/>
      </w:pPr>
      <w:r>
        <w:rPr>
          <w:b/>
        </w:rPr>
        <w:t>III. PREPARO E INSTRUÇÃO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preparo vai comprovado (art. 1.007 do CPC). / O agravante é beneficiário da gratuidade da justiça.]</w:t>
      </w:r>
      <w:r>
        <w:rPr>
          <w:b w:val="0"/>
        </w:rPr>
        <w:t xml:space="preserve"> Os autos de origem são eletrônicos, razão pela qual ficam dispensadas as peças do art. 1.017, I (art. 1.017, § 5º); seguem os documentos úteis à compreensão da controvérsia. </w:t>
      </w:r>
      <w:r>
        <w:rPr>
          <w:b w:val="0"/>
          <w:highlight w:val="yellow"/>
        </w:rPr>
        <w:t>[Autos físicos: anexar as peças obrigatórias do art. 1.017, I, e comunicar a interposição ao juízo de origem em 3 dias, art. 1.018, § 2º.]</w:t>
      </w:r>
    </w:p>
    <w:p>
      <w:pPr>
        <w:spacing w:after="160" w:line="360" w:lineRule="auto"/>
        <w:jc w:val="left"/>
      </w:pPr>
      <w:r>
        <w:rPr>
          <w:b/>
        </w:rPr>
        <w:t>IV. SÍNTESE DA DEMANDA E DA DECISÃO AGRAVADA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que se pede na origem; o que a decisão decidiu e por quê. Transcrever o trecho decisivo, com o ID/fls.]</w:t>
      </w:r>
    </w:p>
    <w:p>
      <w:pPr>
        <w:spacing w:after="160" w:line="360" w:lineRule="auto"/>
        <w:jc w:val="left"/>
      </w:pPr>
      <w:r>
        <w:rPr>
          <w:b/>
        </w:rPr>
        <w:t>V. RAZÕES DO PEDIDO DE REFORMA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V.1 </w:t>
      </w:r>
      <w:r>
        <w:rPr>
          <w:b w:val="0"/>
          <w:highlight w:val="yellow"/>
        </w:rPr>
        <w:t>[Primeiro fundamento: o erro de fato ou de direito da decisão, apontando a prova dos autos pelo ID/fls.]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V.2 </w:t>
      </w:r>
      <w:r>
        <w:rPr>
          <w:b w:val="0"/>
          <w:highlight w:val="yellow"/>
        </w:rPr>
        <w:t>[Segundo fundamento: a norma aplicável e o precedente — de preferência vinculante ou do próprio tribunal —, com número, órgão julgador e data.]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[Enfrentar cada fundamento da decisão agravada: recurso que não ataca o fundamento não é conhecido, art. 932, III.]</w:t>
      </w:r>
    </w:p>
    <w:p>
      <w:pPr>
        <w:spacing w:after="160" w:line="360" w:lineRule="auto"/>
        <w:jc w:val="left"/>
      </w:pPr>
      <w:r>
        <w:rPr>
          <w:b/>
        </w:rPr>
        <w:t>VI. EFEITO SUSPENSIVO / ANTECIPAÇÃO DA TUTELA RECURSAL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Estão presentes a probabilidade de provimento do recurso e o risco de dano grave, de difícil ou impossível reparação (art. 995, parágrafo único, c/c art. 1.019, I, do CPC): </w:t>
      </w:r>
      <w:r>
        <w:rPr>
          <w:b w:val="0"/>
          <w:highlight w:val="yellow"/>
        </w:rPr>
        <w:t>[demonstrar, com fatos e documentos, o risco concreto de esperar o julgamento]</w:t>
      </w:r>
      <w:r>
        <w:rPr>
          <w:b w:val="0"/>
        </w:rPr>
        <w:t xml:space="preserve">. Requer-se, por isso, </w:t>
      </w:r>
      <w:r>
        <w:rPr>
          <w:b w:val="0"/>
          <w:highlight w:val="yellow"/>
        </w:rPr>
        <w:t>[a suspensão dos efeitos da decisão agravada / a antecipação da tutela recursal para …]</w:t>
      </w:r>
      <w:r>
        <w:rPr>
          <w:b w:val="0"/>
        </w:rPr>
        <w:t xml:space="preserve"> até o julgamento do recurso.</w:t>
      </w:r>
    </w:p>
    <w:p>
      <w:pPr>
        <w:spacing w:after="160" w:line="360" w:lineRule="auto"/>
        <w:jc w:val="left"/>
      </w:pPr>
      <w:r>
        <w:rPr>
          <w:b/>
        </w:rPr>
        <w:t>VII.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a) o recebimento do agravo, com </w:t>
      </w:r>
      <w:r>
        <w:rPr>
          <w:b w:val="0"/>
          <w:highlight w:val="yellow"/>
        </w:rPr>
        <w:t>[a atribuição de efeito suspensivo / a antecipação da tutela recursal]</w:t>
      </w:r>
      <w:r>
        <w:rPr>
          <w:b w:val="0"/>
        </w:rPr>
        <w:t xml:space="preserve"> (art. 1.019, I, do CPC);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b) a intimação do(a) agravado(a) para responder no prazo legal (art. 1.019, II);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c) </w:t>
      </w:r>
      <w:r>
        <w:rPr>
          <w:b w:val="0"/>
          <w:highlight w:val="yellow"/>
        </w:rPr>
        <w:t>[a intimação do Ministério Público, se for o caso (art. 1.019, III);]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d) o provimento do recurso para </w:t>
      </w:r>
      <w:r>
        <w:rPr>
          <w:b w:val="0"/>
          <w:highlight w:val="yellow"/>
        </w:rPr>
        <w:t>[reformar/anular]</w:t>
      </w:r>
      <w:r>
        <w:rPr>
          <w:b w:val="0"/>
        </w:rPr>
        <w:t xml:space="preserve"> a decisão agravada, </w:t>
      </w:r>
      <w:r>
        <w:rPr>
          <w:b w:val="0"/>
          <w:highlight w:val="yellow"/>
        </w:rPr>
        <w:t>[descrever o resultado pretendido]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agravo de instrumento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