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CONTRATO PARTICULAR DE COMPRA E VENDA DE BEM MÓVEL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VENDEDOR(A):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 domiciliado(a)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. </w:t>
      </w:r>
      <w:r>
        <w:rPr>
          <w:b w:val="0"/>
          <w:highlight w:val="yellow"/>
        </w:rPr>
        <w:t>[Pessoa jurídica: razão social, CNPJ, sede e representante, na forma do contrato social.]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COMPRADOR(A):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 completa]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 domiciliado(a)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As partes celebram o presente contrato de compra e venda, regido pelos arts. 481 e seguintes do Código Civil, nas cláusulas a seguir.</w:t>
      </w:r>
    </w:p>
    <w:p>
      <w:pPr>
        <w:spacing w:after="160" w:line="360" w:lineRule="auto"/>
        <w:jc w:val="left"/>
      </w:pPr>
      <w:r>
        <w:rPr>
          <w:b/>
        </w:rPr>
        <w:t>CLÁUSULA 1ª — DO OBJETO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VENDEDOR(A), proprietário(a) do bem descrito a seguir, livre de ônus, dívidas e restrições </w:t>
      </w:r>
      <w:r>
        <w:rPr>
          <w:b w:val="0"/>
          <w:highlight w:val="yellow"/>
        </w:rPr>
        <w:t>[salvo: …]</w:t>
      </w:r>
      <w:r>
        <w:rPr>
          <w:b w:val="0"/>
        </w:rPr>
        <w:t xml:space="preserve">, vende-o ao(à) COMPRADOR(A): </w:t>
      </w:r>
      <w:r>
        <w:rPr>
          <w:b w:val="0"/>
          <w:highlight w:val="yellow"/>
        </w:rPr>
        <w:t>[veículo: marca, modelo, versão, ano de fabricação e modelo, cor, placa, chassi, RENAVAM e quilometragem / equipamento: marca, modelo, número de série, acessórios e manuais]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2ª — DO PREÇO E DO PAGAMENTO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preço é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 (</w:t>
      </w:r>
      <w:r>
        <w:rPr>
          <w:b w:val="0"/>
          <w:highlight w:val="yellow"/>
        </w:rPr>
        <w:t>[por extenso]</w:t>
      </w:r>
      <w:r>
        <w:rPr>
          <w:b w:val="0"/>
        </w:rPr>
        <w:t xml:space="preserve">), pago </w:t>
      </w:r>
      <w:r>
        <w:rPr>
          <w:b w:val="0"/>
          <w:highlight w:val="yellow"/>
        </w:rPr>
        <w:t>[à vista, nesta data, por transferência ou Pix, servindo este contrato de recibo depois da compensação / com sinal de R$ valor nesta data, a título de arras confirmatórias (arts. 417 e 418 do CC), e o saldo em __ parcelas de R$ valor, com vencimento todo dia __]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[Venda parcelada: o(a) VENDEDOR(A) reserva para si a propriedade do bem até o pagamento integral do preço (art. 521 do CC); a cláusula vale contra terceiros depois de registrada no domicílio do(a) COMPRADOR(A) (art. 522).]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atraso sujeita a parcela a multa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%, juros de mora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 ao mês e correção monetária pelo </w:t>
      </w:r>
      <w:r>
        <w:rPr>
          <w:b w:val="0"/>
          <w:highlight w:val="yellow"/>
        </w:rPr>
        <w:t>[índice]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3ª — DA ENTREGA E DA TRANSFERÊNCIA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bem será entregue em </w:t>
      </w:r>
      <w:r>
        <w:rPr>
          <w:b w:val="0"/>
          <w:highlight w:val="yellow"/>
        </w:rPr>
        <w:t>[data / na quitação do preço]</w:t>
      </w:r>
      <w:r>
        <w:rPr>
          <w:b w:val="0"/>
        </w:rPr>
        <w:t xml:space="preserve">, em </w:t>
      </w:r>
      <w:r>
        <w:rPr>
          <w:b w:val="0"/>
          <w:highlight w:val="yellow"/>
        </w:rPr>
        <w:t>[local]</w:t>
      </w:r>
      <w:r>
        <w:rPr>
          <w:b w:val="0"/>
        </w:rPr>
        <w:t xml:space="preserve">, com </w:t>
      </w:r>
      <w:r>
        <w:rPr>
          <w:b w:val="0"/>
          <w:highlight w:val="yellow"/>
        </w:rPr>
        <w:t>[as chaves, o manual, a nota fiscal de compra, …]</w:t>
      </w:r>
      <w:r>
        <w:rPr>
          <w:b w:val="0"/>
        </w:rPr>
        <w:t>. A propriedade se transfere com a entrega (tradição, art. 1.267 do CC), e até ela os riscos do bem correm por conta do(a) VENDEDOR(A) (art. 492).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[Veículo: na entrega, o(a) VENDEDOR(A) preenche e assina o documento de transferência exigido pelo órgão de trânsito; o(a) COMPRADOR(A) faz a transferência no prazo do art. 123, § 1º, do Código de Trânsito Brasileiro; e o(a) VENDEDOR(A) comunica a venda ao órgão de trânsito (art. 134), para não responder pelas infrações posteriores.]</w:t>
      </w:r>
    </w:p>
    <w:p>
      <w:pPr>
        <w:spacing w:after="160" w:line="360" w:lineRule="auto"/>
        <w:jc w:val="left"/>
      </w:pPr>
      <w:r>
        <w:rPr>
          <w:b/>
        </w:rPr>
        <w:t>CLÁUSULA 4ª — DAS DÍVIDAS E DO ESTADO DO BEM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VENDEDOR(A) responde pelos débitos que recaiam sobre o bem até a entrega (art. 502 do CC) </w:t>
      </w:r>
      <w:r>
        <w:rPr>
          <w:b w:val="0"/>
          <w:highlight w:val="yellow"/>
        </w:rPr>
        <w:t>[, no veículo: IPVA, licenciamento, multas e taxas até a data da entrega]</w:t>
      </w:r>
      <w:r>
        <w:rPr>
          <w:b w:val="0"/>
        </w:rPr>
        <w:t xml:space="preserve">, e declara que o bem não tem defeito oculto que conheça. O(A) COMPRADOR(A) declara que examinou o bem e o recebe no estado em que se encontra </w:t>
      </w:r>
      <w:r>
        <w:rPr>
          <w:b w:val="0"/>
          <w:highlight w:val="yellow"/>
        </w:rPr>
        <w:t>[, com as seguintes ressalvas: …]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[As partes mantêm a garantia por vícios ocultos dos arts. 441 a 446 do CC. / Opção: as partes excluem essa garantia, exclusão que não alcança o vício que o(a) VENDEDOR(A) conhecia (art. 443) nem vale contra consumidor (art. 24 do CDC).]</w:t>
      </w:r>
    </w:p>
    <w:p>
      <w:pPr>
        <w:spacing w:after="160" w:line="360" w:lineRule="auto"/>
        <w:jc w:val="left"/>
      </w:pPr>
      <w:r>
        <w:rPr>
          <w:b/>
        </w:rPr>
        <w:t>CLÁUSULA 5ª — DA EVICÇÃO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VENDEDOR(A) responde pela evicção (arts. 447 a 457 do CC) e garante que o bem não é objeto de penhora, alienação fiduciária, ação judicial ou restrição administrativa </w:t>
      </w:r>
      <w:r>
        <w:rPr>
          <w:b w:val="0"/>
          <w:highlight w:val="yellow"/>
        </w:rPr>
        <w:t>[salvo: …]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6ª — DA RESOLUÇÃO E DA MULTA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inadimplemento de qualquer das partes, não sanado em </w:t>
      </w:r>
      <w:r>
        <w:rPr>
          <w:b w:val="0"/>
          <w:highlight w:val="yellow"/>
        </w:rPr>
        <w:t>[__]</w:t>
      </w:r>
      <w:r>
        <w:rPr>
          <w:b w:val="0"/>
        </w:rPr>
        <w:t xml:space="preserve"> dias contados da notificação, permite à outra resolver o contrato, com perdas e danos (art. 475 do CC). A parte que der causa à resolução pagará multa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 do preço, que não excederá o valor da obrigação principal (art. 412). </w:t>
      </w:r>
      <w:r>
        <w:rPr>
          <w:b w:val="0"/>
          <w:highlight w:val="yellow"/>
        </w:rPr>
        <w:t>[Havendo sinal, em lugar da multa aplica-se o art. 418 do CC: quem deu o sinal e não cumpre o perde; quem o recebeu e não cumpre o devolve mais o equivalente.]</w:t>
      </w:r>
    </w:p>
    <w:p>
      <w:pPr>
        <w:spacing w:after="160" w:line="360" w:lineRule="auto"/>
        <w:jc w:val="left"/>
      </w:pPr>
      <w:r>
        <w:rPr>
          <w:b/>
        </w:rPr>
        <w:t>CLÁUSULA 7ª — DO FORO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Fica eleito o foro da comarca de </w:t>
      </w:r>
      <w:r>
        <w:rPr>
          <w:b w:val="0"/>
          <w:highlight w:val="yellow"/>
        </w:rPr>
        <w:t>[cidade/UF]</w:t>
      </w:r>
      <w:r>
        <w:rPr>
          <w:b w:val="0"/>
        </w:rPr>
        <w:t xml:space="preserve">, </w:t>
      </w:r>
      <w:r>
        <w:rPr>
          <w:b w:val="0"/>
          <w:highlight w:val="yellow"/>
        </w:rPr>
        <w:t>[domicílio de uma das partes / local da entrega]</w:t>
      </w:r>
      <w:r>
        <w:rPr>
          <w:b w:val="0"/>
        </w:rPr>
        <w:t xml:space="preserve"> (art. 63 do CPC).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E, por estarem de acordo, as partes assinam este contrato </w:t>
      </w:r>
      <w:r>
        <w:rPr>
          <w:b w:val="0"/>
          <w:highlight w:val="yellow"/>
        </w:rPr>
        <w:t>[em duas vias de igual teor / eletronicamente]</w:t>
      </w:r>
      <w:r>
        <w:rPr>
          <w:b w:val="0"/>
        </w:rPr>
        <w:t>, na presença de duas testemunhas.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[VENDEDOR(A)]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[COMPRADOR(A)]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</w:rPr>
        <w:t xml:space="preserve">Testemunhas: 1. </w:t>
      </w:r>
      <w:r>
        <w:rPr>
          <w:b w:val="0"/>
          <w:highlight w:val="yellow"/>
        </w:rPr>
        <w:t>[nome e CPF]</w:t>
      </w:r>
      <w:r>
        <w:rPr>
          <w:b w:val="0"/>
        </w:rPr>
        <w:t xml:space="preserve">    2. </w:t>
      </w:r>
      <w:r>
        <w:rPr>
          <w:b w:val="0"/>
          <w:highlight w:val="yellow"/>
        </w:rPr>
        <w:t>[nome e CPF]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compra e venda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