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</w:t>
      </w:r>
      <w:r>
        <w:rPr>
          <w:b/>
          <w:highlight w:val="yellow"/>
        </w:rPr>
        <w:t>[JUIZ(A) DE DIREITO DA __ª VARA … / DESEMBARGADOR(A) RELATOR(A) DO …]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EMBARGANTE]</w:t>
      </w:r>
      <w:r>
        <w:rPr>
          <w:b w:val="0"/>
        </w:rPr>
        <w:t>, já qualificado(a) nos autos, por seu(sua) advogado(a), vem, respeitosamente, com fundamento no art. 1.022 do Código de Processo Civil, opor</w:t>
      </w:r>
    </w:p>
    <w:p>
      <w:pPr>
        <w:spacing w:after="160" w:line="360" w:lineRule="auto"/>
        <w:jc w:val="center"/>
      </w:pPr>
      <w:r>
        <w:rPr>
          <w:b/>
        </w:rPr>
        <w:t>EMBARGOS DE DECLARAÇÃO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contra </w:t>
      </w:r>
      <w:r>
        <w:rPr>
          <w:b w:val="0"/>
          <w:highlight w:val="yellow"/>
        </w:rPr>
        <w:t>[a sentença / a decisão / o acórdão]</w:t>
      </w:r>
      <w:r>
        <w:rPr>
          <w:b w:val="0"/>
        </w:rPr>
        <w:t xml:space="preserve"> de </w:t>
      </w:r>
      <w:r>
        <w:rPr>
          <w:b w:val="0"/>
          <w:highlight w:val="yellow"/>
        </w:rPr>
        <w:t>[ID/fls.]</w:t>
      </w:r>
      <w:r>
        <w:rPr>
          <w:b w:val="0"/>
        </w:rPr>
        <w:t>, pelas razões a seguir.</w:t>
      </w:r>
    </w:p>
    <w:p>
      <w:pPr>
        <w:spacing w:after="160" w:line="360" w:lineRule="auto"/>
        <w:jc w:val="left"/>
      </w:pPr>
      <w:r>
        <w:rPr>
          <w:b/>
        </w:rPr>
        <w:t>I. TEMPESTIVIDADE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intimação ocorreu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; o prazo de 5 dias úteis (art. 1.023 do CPC) termina em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 xml:space="preserve">II. </w:t>
      </w:r>
      <w:r>
        <w:rPr>
          <w:b/>
          <w:highlight w:val="yellow"/>
        </w:rPr>
        <w:t>[OMISSÃO / CONTRADIÇÃO / OBSCURIDADE / ERRO MATERIAL]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[Indicar com precisão o vício: transcrever o trecho da decisão e mostrar o ponto, a questão ou a prova que deveria ter sido enfrentada (omissão), as proposições inconciliáveis dentro da própria decisão (contradição), o trecho ininteligível (obscuridade) ou o erro de grafia ou de cálculo (erro material).]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[Se a omissão for sobre tese firmada em julgamento de casos repetitivos ou em incidente de assunção de competência, ou sobre fundamento exigido pelo art. 489, § 1º, apontar a hipótese do art. 1.022, parágrafo único.]</w:t>
      </w:r>
    </w:p>
    <w:p>
      <w:pPr>
        <w:spacing w:after="160" w:line="360" w:lineRule="auto"/>
        <w:jc w:val="left"/>
      </w:pPr>
      <w:r>
        <w:rPr>
          <w:b/>
        </w:rPr>
        <w:t xml:space="preserve">III. EFEITOS MODIFICATIVOS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[Sanado o vício, a conclusão da decisão muda: explicar como. Requer-se a intimação do(a) embargado(a) para manifestação (art. 1.023, § 2º).]</w:t>
      </w:r>
    </w:p>
    <w:p>
      <w:pPr>
        <w:spacing w:after="160" w:line="360" w:lineRule="auto"/>
        <w:jc w:val="left"/>
      </w:pPr>
      <w:r>
        <w:rPr>
          <w:b/>
        </w:rPr>
        <w:t xml:space="preserve">IV. PREQUESTIONAMENTO </w:t>
      </w:r>
      <w:r>
        <w:rPr>
          <w:b/>
          <w:highlight w:val="yellow"/>
        </w:rPr>
        <w:t>[se houver recurso aos tribunais superiores]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[Indicar os dispositivos legais e constitucionais que precisam constar da decisão, para os fins do art. 1.025 do CPC.]</w:t>
      </w:r>
    </w:p>
    <w:p>
      <w:pPr>
        <w:spacing w:after="160" w:line="360" w:lineRule="auto"/>
        <w:jc w:val="left"/>
      </w:pPr>
      <w:r>
        <w:rPr>
          <w:b/>
        </w:rPr>
        <w:t>V.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Diante do exposto, requer o conhecimento e o acolhimento dos embargos para </w:t>
      </w:r>
      <w:r>
        <w:rPr>
          <w:b w:val="0"/>
          <w:highlight w:val="yellow"/>
        </w:rPr>
        <w:t>[suprir a omissão quanto a … / eliminar a contradição entre … / esclarecer … / corrigir o erro material em …]</w:t>
      </w:r>
      <w:r>
        <w:rPr>
          <w:b w:val="0"/>
        </w:rPr>
        <w:t xml:space="preserve">, </w:t>
      </w:r>
      <w:r>
        <w:rPr>
          <w:b w:val="0"/>
          <w:highlight w:val="yellow"/>
        </w:rPr>
        <w:t>[com efeitos modificativos, para …]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embargos de declaração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