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</w:t>
      </w:r>
      <w:r>
        <w:rPr>
          <w:b/>
          <w:highlight w:val="yellow"/>
        </w:rPr>
        <w:t>[FEDERAL / DE DIREITO]</w:t>
      </w:r>
      <w:r>
        <w:rPr>
          <w:b/>
        </w:rPr>
        <w:t xml:space="preserve"> DA </w:t>
      </w:r>
      <w:r>
        <w:rPr>
          <w:b/>
          <w:highlight w:val="yellow"/>
        </w:rPr>
        <w:t>[__ª]</w:t>
      </w:r>
      <w:r>
        <w:rPr>
          <w:b/>
        </w:rPr>
        <w:t xml:space="preserve"> VARA </w:t>
      </w:r>
      <w:r>
        <w:rPr>
          <w:b/>
          <w:highlight w:val="yellow"/>
        </w:rPr>
        <w:t>[FEDERAL / DA FAZENDA PÚBLICA]</w:t>
      </w:r>
      <w:r>
        <w:rPr>
          <w:b/>
        </w:rPr>
        <w:t xml:space="preserve">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IMPETRANTE]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 completa, CPF/CNPJ, endereço e e-mail]</w:t>
      </w:r>
      <w:r>
        <w:rPr>
          <w:b w:val="0"/>
        </w:rPr>
        <w:t xml:space="preserve">, por seu(sua) advogado(a) </w:t>
      </w:r>
      <w:r>
        <w:rPr>
          <w:b w:val="0"/>
          <w:highlight w:val="yellow"/>
        </w:rPr>
        <w:t>[nome]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endereço profissional em </w:t>
      </w:r>
      <w:r>
        <w:rPr>
          <w:b w:val="0"/>
          <w:highlight w:val="yellow"/>
        </w:rPr>
        <w:t>[endereço]</w:t>
      </w:r>
      <w:r>
        <w:rPr>
          <w:b w:val="0"/>
        </w:rPr>
        <w:t>, vem, respeitosamente, com fundamento no art. 5º, LXIX, da Constituição e na Lei 12.016/2009, impetrar</w:t>
      </w:r>
    </w:p>
    <w:p>
      <w:pPr>
        <w:spacing w:after="160" w:line="360" w:lineRule="auto"/>
        <w:jc w:val="center"/>
      </w:pPr>
      <w:r>
        <w:rPr>
          <w:b/>
        </w:rPr>
        <w:t>MANDADO DE SEGURANÇA, com pedido liminar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contra ato do(a) </w:t>
      </w:r>
      <w:r>
        <w:rPr>
          <w:b w:val="0"/>
          <w:highlight w:val="yellow"/>
        </w:rPr>
        <w:t>[CARGO DA AUTORIDADE COATORA]</w:t>
      </w:r>
      <w:r>
        <w:rPr>
          <w:b w:val="0"/>
        </w:rPr>
        <w:t xml:space="preserve">, com endereço em </w:t>
      </w:r>
      <w:r>
        <w:rPr>
          <w:b w:val="0"/>
          <w:highlight w:val="yellow"/>
        </w:rPr>
        <w:t>[endereço]</w:t>
      </w:r>
      <w:r>
        <w:rPr>
          <w:b w:val="0"/>
        </w:rPr>
        <w:t xml:space="preserve">, vinculado(a) a </w:t>
      </w:r>
      <w:r>
        <w:rPr>
          <w:b w:val="0"/>
          <w:highlight w:val="yellow"/>
        </w:rPr>
        <w:t>[PESSOA JURÍDICA]</w:t>
      </w:r>
      <w:r>
        <w:rPr>
          <w:b w:val="0"/>
        </w:rPr>
        <w:t>, pelos fatos e fundamentos a seguir.</w:t>
      </w:r>
    </w:p>
    <w:p>
      <w:pPr>
        <w:spacing w:after="160" w:line="360" w:lineRule="auto"/>
        <w:jc w:val="left"/>
      </w:pPr>
      <w:r>
        <w:rPr>
          <w:b/>
        </w:rPr>
        <w:t>I. DA TEMPESTIVIDADE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impetrante teve ciência do ato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; o prazo de 120 dias (art. 23 da Lei 12.016/2009) termina em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II. DO ATO COATOR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ato praticado ou a omissão, quando, por quem e com que fundamento, com o documento que o comprova.]</w:t>
      </w:r>
    </w:p>
    <w:p>
      <w:pPr>
        <w:spacing w:after="160" w:line="360" w:lineRule="auto"/>
        <w:jc w:val="left"/>
      </w:pPr>
      <w:r>
        <w:rPr>
          <w:b/>
        </w:rPr>
        <w:t>III. DO DIREITO LÍQUIDO E CERTO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direito do(a) impetrante, demonstrado de plano pelos documentos anexos, e a norma que a autoridade violou. Precedentes do tribunal, com número e data.]</w:t>
      </w:r>
    </w:p>
    <w:p>
      <w:pPr>
        <w:spacing w:after="160" w:line="360" w:lineRule="auto"/>
        <w:jc w:val="left"/>
      </w:pPr>
      <w:r>
        <w:rPr>
          <w:b/>
        </w:rPr>
        <w:t>IV. DA LIMINAR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Há fundamento relevante, pelas razões acima, e do ato impugnado pode resultar a ineficácia da medida, caso seja deferida apenas ao final, porque </w:t>
      </w:r>
      <w:r>
        <w:rPr>
          <w:b w:val="0"/>
          <w:highlight w:val="yellow"/>
        </w:rPr>
        <w:t>[risco concreto]</w:t>
      </w:r>
      <w:r>
        <w:rPr>
          <w:b w:val="0"/>
        </w:rPr>
        <w:t xml:space="preserve"> (art. 7º, III, da Lei 12.016/2009). Requer-se, liminarmente, </w:t>
      </w:r>
      <w:r>
        <w:rPr>
          <w:b w:val="0"/>
          <w:highlight w:val="yellow"/>
        </w:rPr>
        <w:t>[a suspensão do ato / a determinação de que a autoridade …]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V. DOS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Diante do exposto, requer: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a) a concessão da liminar para </w:t>
      </w:r>
      <w:r>
        <w:rPr>
          <w:b w:val="0"/>
          <w:highlight w:val="yellow"/>
        </w:rPr>
        <w:t>[suspender o ato … / determinar …]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b) a notificação da autoridade coatora para prestar informações em 10 dias (art. 7º, I);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c) a ciência ao órgão de representação judicial da pessoa jurídica interessada (art. 7º, II);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d) a oitiva do Ministério Público (art. 12);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e) a concessão da segurança para </w:t>
      </w:r>
      <w:r>
        <w:rPr>
          <w:b w:val="0"/>
          <w:highlight w:val="yellow"/>
        </w:rPr>
        <w:t>[anular o ato / assegurar o direito de …]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Dá-se à causa o valor de R$ </w:t>
      </w:r>
      <w:r>
        <w:rPr>
          <w:b w:val="0"/>
          <w:highlight w:val="yellow"/>
        </w:rPr>
        <w:t>[valor]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mandado de segurança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