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PROCURAÇÃO POR INSTRUMENTO PARTICULAR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OUTORGANTE: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. </w:t>
      </w:r>
      <w:r>
        <w:rPr>
          <w:b w:val="0"/>
          <w:highlight w:val="yellow"/>
        </w:rPr>
        <w:t>[Pessoa jurídica: razão social, CNPJ e sede, representada por quem tem poderes no contrato social ou no estatuto.]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OUTORGADO(A):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PODERES: pelo presente instrumento particular, o(a) outorgante nomeia e constitui o(a) outorgado(a) seu(sua) procurador(a), com poderes para, em seu nome, </w:t>
      </w:r>
      <w:r>
        <w:rPr>
          <w:b w:val="0"/>
          <w:highlight w:val="yellow"/>
        </w:rPr>
        <w:t>[finalidade: representá-lo(a) perante o órgão, banco, empresa ou pessoa, para o ato determinado]</w:t>
      </w:r>
      <w:r>
        <w:rPr>
          <w:b w:val="0"/>
        </w:rPr>
        <w:t xml:space="preserve">, podendo, para tanto, </w:t>
      </w:r>
      <w:r>
        <w:rPr>
          <w:b w:val="0"/>
          <w:highlight w:val="yellow"/>
        </w:rPr>
        <w:t>[requerer, assinar requerimentos e declarações, apresentar e retirar documentos, pagar taxas e emolumentos, tomar ciência de decisões, …]</w:t>
      </w:r>
      <w:r>
        <w:rPr>
          <w:b w:val="0"/>
        </w:rPr>
        <w:t xml:space="preserve"> e praticar os demais atos necessários a esse fim. </w:t>
      </w:r>
      <w:r>
        <w:rPr>
          <w:b w:val="0"/>
          <w:highlight w:val="yellow"/>
        </w:rPr>
        <w:t>[Procuração geral: administrar os bens e interesses do(a) outorgante, o que confere só poderes de administração ordinária (art. 661 do CC).]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PODERES ESPECIAIS </w:t>
      </w:r>
      <w:r>
        <w:rPr>
          <w:b w:val="0"/>
          <w:highlight w:val="yellow"/>
        </w:rPr>
        <w:t>[só se o ato exceder a administração ordinária, art. 661, § 1º, do CC]</w:t>
      </w:r>
      <w:r>
        <w:rPr>
          <w:b w:val="0"/>
        </w:rPr>
        <w:t xml:space="preserve">: </w:t>
      </w:r>
      <w:r>
        <w:rPr>
          <w:b w:val="0"/>
          <w:highlight w:val="yellow"/>
        </w:rPr>
        <w:t>[alienar / onerar / receber e dar quitação de / transigir sobre]</w:t>
      </w:r>
      <w:r>
        <w:rPr>
          <w:b w:val="0"/>
        </w:rPr>
        <w:t xml:space="preserve"> </w:t>
      </w:r>
      <w:r>
        <w:rPr>
          <w:b w:val="0"/>
          <w:highlight w:val="yellow"/>
        </w:rPr>
        <w:t>[o bem ou direito identificado: veículo de placa, chassi e RENAVAM; conta e banco; …]</w:t>
      </w:r>
      <w:r>
        <w:rPr>
          <w:b w:val="0"/>
        </w:rPr>
        <w:t xml:space="preserve">, </w:t>
      </w:r>
      <w:r>
        <w:rPr>
          <w:b w:val="0"/>
          <w:highlight w:val="yellow"/>
        </w:rPr>
        <w:t>[pelo preço mínimo de R$ valor / nas condições que entender convenientes]</w:t>
      </w:r>
      <w:r>
        <w:rPr>
          <w:b w:val="0"/>
        </w:rPr>
        <w:t>, podendo assinar o contrato e os documentos de transferência.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SUBSTABELECIMENTO: </w:t>
      </w:r>
      <w:r>
        <w:rPr>
          <w:b w:val="0"/>
          <w:highlight w:val="yellow"/>
        </w:rPr>
        <w:t>[vedado / permitido, com reserva de iguais poderes / permitido, sem reserva]</w:t>
      </w:r>
      <w:r>
        <w:rPr>
          <w:b w:val="0"/>
        </w:rPr>
        <w:t xml:space="preserve"> (art. 667 do CC).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PRAZO: esta procuração vale </w:t>
      </w:r>
      <w:r>
        <w:rPr>
          <w:b w:val="0"/>
          <w:highlight w:val="yellow"/>
        </w:rPr>
        <w:t>[até data / até a conclusão do ato acima]</w:t>
      </w:r>
      <w:r>
        <w:rPr>
          <w:b w:val="0"/>
        </w:rPr>
        <w:t>, salvo revogação (art. 682 do CC).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[Assinatura do(a) outorgante, com firma reconhecida se o destinatário a exigir: art. 654, § 2º, do CC]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OUTORGANTE]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procuração particular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